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  <w:r w:rsidR="00F62B64">
        <w:rPr>
          <w:b/>
          <w:i/>
          <w:sz w:val="22"/>
          <w:szCs w:val="22"/>
        </w:rPr>
        <w:t>_1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Default="00DE5A92" w:rsidP="00531E88">
      <w:pPr>
        <w:spacing w:line="360" w:lineRule="auto"/>
        <w:jc w:val="center"/>
        <w:rPr>
          <w:b/>
          <w:sz w:val="32"/>
          <w:szCs w:val="32"/>
        </w:rPr>
      </w:pPr>
      <w:r w:rsidRPr="001343CB">
        <w:rPr>
          <w:b/>
          <w:sz w:val="32"/>
          <w:szCs w:val="32"/>
        </w:rPr>
        <w:t>„</w:t>
      </w:r>
      <w:bookmarkStart w:id="0" w:name="_Hlk516838561"/>
      <w:r w:rsidR="00F62B64" w:rsidRPr="00964754">
        <w:rPr>
          <w:b/>
          <w:sz w:val="44"/>
          <w:szCs w:val="44"/>
        </w:rPr>
        <w:t>Modernizace učebny F – Ch</w:t>
      </w:r>
      <w:bookmarkEnd w:id="0"/>
      <w:r w:rsidR="00201084">
        <w:rPr>
          <w:b/>
          <w:sz w:val="44"/>
          <w:szCs w:val="44"/>
        </w:rPr>
        <w:t xml:space="preserve"> I</w:t>
      </w:r>
      <w:r w:rsidR="00F62B64">
        <w:rPr>
          <w:b/>
          <w:sz w:val="32"/>
          <w:szCs w:val="32"/>
        </w:rPr>
        <w:t>“</w:t>
      </w:r>
    </w:p>
    <w:p w:rsidR="00F62B64" w:rsidRPr="000421C0" w:rsidRDefault="00F62B64" w:rsidP="00F62B64">
      <w:pPr>
        <w:autoSpaceDE w:val="0"/>
        <w:autoSpaceDN w:val="0"/>
        <w:adjustRightInd w:val="0"/>
        <w:spacing w:after="120" w:line="360" w:lineRule="auto"/>
        <w:jc w:val="both"/>
        <w:rPr>
          <w:b/>
          <w:sz w:val="22"/>
          <w:szCs w:val="22"/>
        </w:rPr>
      </w:pPr>
      <w:r w:rsidRPr="000421C0">
        <w:rPr>
          <w:b/>
          <w:sz w:val="22"/>
          <w:szCs w:val="22"/>
        </w:rPr>
        <w:t xml:space="preserve">část 1: </w:t>
      </w:r>
      <w:bookmarkStart w:id="1" w:name="_Hlk516838227"/>
      <w:r>
        <w:rPr>
          <w:b/>
          <w:sz w:val="22"/>
          <w:szCs w:val="22"/>
        </w:rPr>
        <w:tab/>
        <w:t xml:space="preserve">     </w:t>
      </w:r>
      <w:r w:rsidRPr="000421C0">
        <w:rPr>
          <w:b/>
          <w:sz w:val="22"/>
          <w:szCs w:val="22"/>
        </w:rPr>
        <w:t xml:space="preserve">Modernizace učebny F – Ch – dodávky </w:t>
      </w:r>
      <w:r>
        <w:rPr>
          <w:b/>
          <w:sz w:val="22"/>
          <w:szCs w:val="22"/>
        </w:rPr>
        <w:t xml:space="preserve">vybavení a </w:t>
      </w:r>
      <w:r w:rsidRPr="000421C0">
        <w:rPr>
          <w:b/>
          <w:sz w:val="22"/>
          <w:szCs w:val="22"/>
        </w:rPr>
        <w:t>nábytku</w:t>
      </w:r>
      <w:bookmarkEnd w:id="1"/>
      <w:r w:rsidR="00201084">
        <w:rPr>
          <w:b/>
          <w:sz w:val="22"/>
          <w:szCs w:val="22"/>
        </w:rPr>
        <w:t xml:space="preserve"> I</w:t>
      </w:r>
    </w:p>
    <w:p w:rsidR="00F62B64" w:rsidRPr="00531E88" w:rsidRDefault="00F62B64" w:rsidP="00531E88">
      <w:pPr>
        <w:spacing w:line="360" w:lineRule="auto"/>
        <w:jc w:val="center"/>
        <w:rPr>
          <w:b/>
          <w:sz w:val="28"/>
          <w:szCs w:val="28"/>
        </w:rPr>
      </w:pPr>
      <w:bookmarkStart w:id="2" w:name="_GoBack"/>
      <w:bookmarkEnd w:id="2"/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5830C7" w:rsidRDefault="005830C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83169E">
        <w:rPr>
          <w:rFonts w:ascii="Arial" w:hAnsi="Arial" w:cs="Arial"/>
          <w:sz w:val="20"/>
          <w:szCs w:val="20"/>
        </w:rPr>
        <w:t xml:space="preserve">a budu k tomu vyzván, </w:t>
      </w:r>
      <w:r>
        <w:rPr>
          <w:rFonts w:ascii="Arial" w:hAnsi="Arial" w:cs="Arial"/>
          <w:sz w:val="20"/>
          <w:szCs w:val="20"/>
        </w:rPr>
        <w:t xml:space="preserve">prokážu splnění základní způsobilosti 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521A65" w:rsidRPr="00521A65" w:rsidRDefault="00521A65" w:rsidP="00521A65">
      <w:pPr>
        <w:suppressAutoHyphens/>
        <w:spacing w:after="120" w:line="360" w:lineRule="auto"/>
        <w:ind w:left="1068" w:firstLine="348"/>
        <w:jc w:val="both"/>
        <w:rPr>
          <w:sz w:val="20"/>
          <w:szCs w:val="20"/>
        </w:rPr>
      </w:pP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příslušného finančního úřadu</w:t>
      </w:r>
      <w:r w:rsidRPr="00521A65">
        <w:rPr>
          <w:sz w:val="20"/>
          <w:szCs w:val="20"/>
        </w:rPr>
        <w:t>;</w:t>
      </w:r>
    </w:p>
    <w:p w:rsidR="00521A65" w:rsidRP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potvrzení příslušné okresní správy sociálního zabezpečení;</w:t>
      </w: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AF1CFB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7C02" w:rsidRPr="00016593" w:rsidRDefault="008C7C02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 xml:space="preserve">is do takové evidence </w:t>
      </w:r>
      <w:proofErr w:type="gramStart"/>
      <w:r w:rsidR="008C6D79">
        <w:rPr>
          <w:sz w:val="20"/>
          <w:szCs w:val="20"/>
        </w:rPr>
        <w:t>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>tento</w:t>
      </w:r>
      <w:proofErr w:type="gramEnd"/>
      <w:r w:rsidRPr="00521A65">
        <w:rPr>
          <w:sz w:val="20"/>
          <w:szCs w:val="20"/>
        </w:rPr>
        <w:t xml:space="preserve">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</w:p>
    <w:p w:rsidR="005830C7" w:rsidRPr="008C7C02" w:rsidRDefault="00531E88" w:rsidP="008C7C02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31E88" w:rsidRPr="00EA5835" w:rsidRDefault="00531E8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634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88C"/>
    <w:rsid w:val="00196E7C"/>
    <w:rsid w:val="001B347D"/>
    <w:rsid w:val="001F383F"/>
    <w:rsid w:val="00201084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A740D"/>
    <w:rsid w:val="003B1C33"/>
    <w:rsid w:val="003B298A"/>
    <w:rsid w:val="003B35D3"/>
    <w:rsid w:val="003C1239"/>
    <w:rsid w:val="00403C7C"/>
    <w:rsid w:val="004219E4"/>
    <w:rsid w:val="00435EC1"/>
    <w:rsid w:val="0044226A"/>
    <w:rsid w:val="00470045"/>
    <w:rsid w:val="00477179"/>
    <w:rsid w:val="00496498"/>
    <w:rsid w:val="00496A76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C7C02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36FE"/>
    <w:rsid w:val="00C171C1"/>
    <w:rsid w:val="00C22649"/>
    <w:rsid w:val="00C262B4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FC9C859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18435-2AAD-4275-89F5-3EDBC1CC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4</cp:revision>
  <cp:lastPrinted>2007-02-27T09:53:00Z</cp:lastPrinted>
  <dcterms:created xsi:type="dcterms:W3CDTF">2018-08-09T13:19:00Z</dcterms:created>
  <dcterms:modified xsi:type="dcterms:W3CDTF">2018-09-10T12:28:00Z</dcterms:modified>
</cp:coreProperties>
</file>